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25446" w:rsidRDefault="00E63CCC" w:rsidP="0096454D">
      <w:pPr>
        <w:spacing w:after="0"/>
        <w:jc w:val="center"/>
        <w:rPr>
          <w:b/>
          <w:color w:val="000080"/>
          <w:sz w:val="52"/>
          <w:szCs w:val="52"/>
        </w:rPr>
      </w:pPr>
      <w:r>
        <w:rPr>
          <w:noProof/>
        </w:rPr>
        <mc:AlternateContent>
          <mc:Choice Requires="wps">
            <w:drawing>
              <wp:anchor distT="0" distB="0" distL="114300" distR="114300" simplePos="0" relativeHeight="251658240" behindDoc="0" locked="0" layoutInCell="1" allowOverlap="1" wp14:anchorId="65B71D78" wp14:editId="3CF2675A">
                <wp:simplePos x="0" y="0"/>
                <wp:positionH relativeFrom="margin">
                  <wp:posOffset>438151</wp:posOffset>
                </wp:positionH>
                <wp:positionV relativeFrom="paragraph">
                  <wp:posOffset>38735</wp:posOffset>
                </wp:positionV>
                <wp:extent cx="5143500" cy="914400"/>
                <wp:effectExtent l="57150" t="19050" r="76200" b="952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914400"/>
                        </a:xfrm>
                        <a:prstGeom prst="rect">
                          <a:avLst/>
                        </a:prstGeom>
                        <a:ln>
                          <a:headEnd/>
                          <a:tailEnd/>
                        </a:ln>
                      </wps:spPr>
                      <wps:style>
                        <a:lnRef idx="1">
                          <a:schemeClr val="accent1"/>
                        </a:lnRef>
                        <a:fillRef idx="1003">
                          <a:schemeClr val="dk2"/>
                        </a:fillRef>
                        <a:effectRef idx="2">
                          <a:schemeClr val="accent1"/>
                        </a:effectRef>
                        <a:fontRef idx="minor">
                          <a:schemeClr val="lt1"/>
                        </a:fontRef>
                      </wps:style>
                      <wps:txbx>
                        <w:txbxContent>
                          <w:p w:rsidR="00F16BC6" w:rsidRPr="00892CFE" w:rsidRDefault="00DD2F2E" w:rsidP="00C31244">
                            <w:pPr>
                              <w:spacing w:after="0"/>
                              <w:jc w:val="center"/>
                              <w:rPr>
                                <w:b/>
                                <w:color w:val="FFFFFF"/>
                                <w:sz w:val="52"/>
                                <w:szCs w:val="52"/>
                              </w:rPr>
                            </w:pPr>
                            <w:r>
                              <w:rPr>
                                <w:b/>
                                <w:color w:val="FFFFFF"/>
                                <w:sz w:val="48"/>
                                <w:szCs w:val="48"/>
                              </w:rPr>
                              <w:t>O</w:t>
                            </w:r>
                            <w:r w:rsidR="003A674E">
                              <w:rPr>
                                <w:b/>
                                <w:color w:val="FFFFFF"/>
                                <w:sz w:val="48"/>
                                <w:szCs w:val="48"/>
                              </w:rPr>
                              <w:t>regon</w:t>
                            </w:r>
                            <w:r w:rsidR="00E63CCC" w:rsidRPr="009C2A54">
                              <w:rPr>
                                <w:b/>
                                <w:color w:val="FFFFFF"/>
                                <w:sz w:val="48"/>
                                <w:szCs w:val="48"/>
                              </w:rPr>
                              <w:t xml:space="preserve"> Employees</w:t>
                            </w:r>
                            <w:r w:rsidR="00C31244">
                              <w:rPr>
                                <w:b/>
                                <w:color w:val="FFFFFF"/>
                                <w:sz w:val="48"/>
                                <w:szCs w:val="48"/>
                              </w:rPr>
                              <w:t>:</w:t>
                            </w:r>
                          </w:p>
                          <w:p w:rsidR="00125446" w:rsidRPr="00C31244" w:rsidRDefault="004B0D84" w:rsidP="00C31244">
                            <w:pPr>
                              <w:jc w:val="center"/>
                              <w:rPr>
                                <w:sz w:val="48"/>
                                <w:szCs w:val="48"/>
                              </w:rPr>
                            </w:pPr>
                            <w:r>
                              <w:rPr>
                                <w:sz w:val="48"/>
                                <w:szCs w:val="48"/>
                              </w:rPr>
                              <w:t>Separation</w:t>
                            </w:r>
                            <w:r w:rsidR="00BF11E8">
                              <w:rPr>
                                <w:sz w:val="48"/>
                                <w:szCs w:val="48"/>
                              </w:rPr>
                              <w:t xml:space="preserve"> Packet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71D78" id="_x0000_t202" coordsize="21600,21600" o:spt="202" path="m,l,21600r21600,l21600,xe">
                <v:stroke joinstyle="miter"/>
                <v:path gradientshapeok="t" o:connecttype="rect"/>
              </v:shapetype>
              <v:shape id="Text Box 2" o:spid="_x0000_s1026" type="#_x0000_t202" style="position:absolute;left:0;text-align:left;margin-left:34.5pt;margin-top:3.05pt;width:405pt;height:1in;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" fillcolor="#2d69b5 [2578]" strokecolor="#4579b8 [3044]">
                <v:fill color2="#091525 [962]" rotate="t" focusposition=".5,.5" focussize="" focus="100%" type="gradientRadial"/>
                <v:shadow on="t" color="black" opacity="22937f" origin=",.5" offset="0,.63889mm"/>
                <v:textbox>
                  <w:txbxContent>
                    <w:p w:rsidR="00F16BC6" w:rsidRPr="00892CFE" w:rsidRDefault="00DD2F2E" w:rsidP="00C31244">
                      <w:pPr>
                        <w:spacing w:after="0"/>
                        <w:jc w:val="center"/>
                        <w:rPr>
                          <w:b/>
                          <w:color w:val="FFFFFF"/>
                          <w:sz w:val="52"/>
                          <w:szCs w:val="52"/>
                        </w:rPr>
                      </w:pPr>
                      <w:r>
                        <w:rPr>
                          <w:b/>
                          <w:color w:val="FFFFFF"/>
                          <w:sz w:val="48"/>
                          <w:szCs w:val="48"/>
                        </w:rPr>
                        <w:t>O</w:t>
                      </w:r>
                      <w:r w:rsidR="003A674E">
                        <w:rPr>
                          <w:b/>
                          <w:color w:val="FFFFFF"/>
                          <w:sz w:val="48"/>
                          <w:szCs w:val="48"/>
                        </w:rPr>
                        <w:t>regon</w:t>
                      </w:r>
                      <w:bookmarkStart w:id="1" w:name="_GoBack"/>
                      <w:bookmarkEnd w:id="1"/>
                      <w:r w:rsidR="00E63CCC" w:rsidRPr="009C2A54">
                        <w:rPr>
                          <w:b/>
                          <w:color w:val="FFFFFF"/>
                          <w:sz w:val="48"/>
                          <w:szCs w:val="48"/>
                        </w:rPr>
                        <w:t xml:space="preserve"> Employees</w:t>
                      </w:r>
                      <w:r w:rsidR="00C31244">
                        <w:rPr>
                          <w:b/>
                          <w:color w:val="FFFFFF"/>
                          <w:sz w:val="48"/>
                          <w:szCs w:val="48"/>
                        </w:rPr>
                        <w:t>:</w:t>
                      </w:r>
                    </w:p>
                    <w:p w:rsidR="00125446" w:rsidRPr="00C31244" w:rsidRDefault="004B0D84" w:rsidP="00C31244">
                      <w:pPr>
                        <w:jc w:val="center"/>
                        <w:rPr>
                          <w:sz w:val="48"/>
                          <w:szCs w:val="48"/>
                        </w:rPr>
                      </w:pPr>
                      <w:r>
                        <w:rPr>
                          <w:sz w:val="48"/>
                          <w:szCs w:val="48"/>
                        </w:rPr>
                        <w:t>Separation</w:t>
                      </w:r>
                      <w:r w:rsidR="00BF11E8">
                        <w:rPr>
                          <w:sz w:val="48"/>
                          <w:szCs w:val="48"/>
                        </w:rPr>
                        <w:t xml:space="preserve"> Packet</w:t>
                      </w:r>
                    </w:p>
                  </w:txbxContent>
                </v:textbox>
                <w10:wrap anchorx="margin"/>
              </v:shape>
            </w:pict>
          </mc:Fallback>
        </mc:AlternateContent>
      </w:r>
    </w:p>
    <w:p w:rsidR="00125446" w:rsidRDefault="00125446" w:rsidP="0096454D">
      <w:pPr>
        <w:spacing w:after="0"/>
      </w:pPr>
    </w:p>
    <w:p w:rsidR="00125446" w:rsidRDefault="00125446" w:rsidP="0096454D">
      <w:pPr>
        <w:spacing w:after="0"/>
      </w:pPr>
    </w:p>
    <w:p w:rsidR="00BF11E8" w:rsidRDefault="00BF11E8" w:rsidP="00961E58">
      <w:pPr>
        <w:pStyle w:val="Heading1"/>
      </w:pPr>
      <w:bookmarkStart w:id="1" w:name="_Toc328140849"/>
    </w:p>
    <w:p w:rsidR="00125446" w:rsidRPr="00CD079D" w:rsidRDefault="00541A3D" w:rsidP="00961E58">
      <w:pPr>
        <w:pStyle w:val="Heading1"/>
      </w:pPr>
      <w:r>
        <w:t>Separation</w:t>
      </w:r>
      <w:r w:rsidR="00125446" w:rsidRPr="00CD079D">
        <w:t xml:space="preserve"> </w:t>
      </w:r>
      <w:bookmarkEnd w:id="1"/>
      <w:r w:rsidR="00D41556">
        <w:t>Packet</w:t>
      </w:r>
    </w:p>
    <w:p w:rsidR="00125446" w:rsidRPr="0037180F" w:rsidRDefault="00C31244" w:rsidP="00656A7C">
      <w:pPr>
        <w:spacing w:after="0"/>
        <w:rPr>
          <w:b/>
        </w:rPr>
      </w:pPr>
      <w:r>
        <w:rPr>
          <w:b/>
        </w:rPr>
        <w:t xml:space="preserve">Employee </w:t>
      </w:r>
      <w:r w:rsidR="00BF11E8">
        <w:rPr>
          <w:b/>
        </w:rPr>
        <w:t>termination</w:t>
      </w:r>
      <w:r>
        <w:rPr>
          <w:b/>
        </w:rPr>
        <w:t xml:space="preserve"> packets</w:t>
      </w:r>
      <w:r w:rsidR="00125446" w:rsidRPr="0037180F">
        <w:rPr>
          <w:b/>
        </w:rPr>
        <w:t xml:space="preserve"> </w:t>
      </w:r>
      <w:r w:rsidR="00DF6C39">
        <w:rPr>
          <w:b/>
        </w:rPr>
        <w:t>generally</w:t>
      </w:r>
      <w:r w:rsidR="00125446" w:rsidRPr="0037180F">
        <w:rPr>
          <w:b/>
        </w:rPr>
        <w:t xml:space="preserve"> consist of required federal and state documents as well as those that are company </w:t>
      </w:r>
      <w:r>
        <w:rPr>
          <w:b/>
        </w:rPr>
        <w:t xml:space="preserve">or industry </w:t>
      </w:r>
      <w:r w:rsidR="00125446" w:rsidRPr="0037180F">
        <w:rPr>
          <w:b/>
        </w:rPr>
        <w:t>specific.</w:t>
      </w:r>
    </w:p>
    <w:p w:rsidR="003208AF" w:rsidRDefault="003208AF" w:rsidP="002F1D62">
      <w:pPr>
        <w:spacing w:after="0"/>
      </w:pPr>
    </w:p>
    <w:p w:rsidR="00987DBC" w:rsidRPr="003A674E" w:rsidRDefault="00BF11E8" w:rsidP="003208AF">
      <w:pPr>
        <w:spacing w:after="0"/>
      </w:pPr>
      <w:r>
        <w:rPr>
          <w:b/>
        </w:rPr>
        <w:t>1</w:t>
      </w:r>
      <w:r w:rsidR="00125446">
        <w:rPr>
          <w:b/>
        </w:rPr>
        <w:t>.</w:t>
      </w:r>
      <w:r w:rsidR="00515C3E">
        <w:rPr>
          <w:b/>
        </w:rPr>
        <w:t xml:space="preserve"> </w:t>
      </w:r>
      <w:r w:rsidR="008D6E11">
        <w:rPr>
          <w:b/>
        </w:rPr>
        <w:t>State Required Forms</w:t>
      </w:r>
      <w:r w:rsidR="00961E58">
        <w:t>:</w:t>
      </w:r>
    </w:p>
    <w:p w:rsidR="00750D89" w:rsidRDefault="00F9466E" w:rsidP="00987DBC">
      <w:pPr>
        <w:pStyle w:val="ListParagraph"/>
        <w:numPr>
          <w:ilvl w:val="0"/>
          <w:numId w:val="31"/>
        </w:numPr>
        <w:spacing w:after="0"/>
      </w:pPr>
      <w:hyperlink r:id="rId8" w:history="1">
        <w:r w:rsidR="00EC2D6F" w:rsidRPr="003A674E">
          <w:rPr>
            <w:rStyle w:val="Hyperlink"/>
          </w:rPr>
          <w:t xml:space="preserve">Unemployment </w:t>
        </w:r>
        <w:r w:rsidR="003A674E">
          <w:rPr>
            <w:rStyle w:val="Hyperlink"/>
          </w:rPr>
          <w:t>Insurance</w:t>
        </w:r>
        <w:r w:rsidR="003A674E" w:rsidRPr="003A674E">
          <w:rPr>
            <w:rStyle w:val="Hyperlink"/>
          </w:rPr>
          <w:t xml:space="preserve"> Brochure</w:t>
        </w:r>
      </w:hyperlink>
    </w:p>
    <w:p w:rsidR="00750D89" w:rsidRDefault="00750D89" w:rsidP="00750D89">
      <w:pPr>
        <w:pStyle w:val="ListParagraph"/>
        <w:spacing w:after="0"/>
      </w:pPr>
    </w:p>
    <w:p w:rsidR="009E2D22" w:rsidRDefault="00BF11E8" w:rsidP="00EC2D6F">
      <w:pPr>
        <w:spacing w:after="0"/>
      </w:pPr>
      <w:r>
        <w:rPr>
          <w:b/>
        </w:rPr>
        <w:t>2</w:t>
      </w:r>
      <w:r w:rsidR="00125446">
        <w:rPr>
          <w:b/>
        </w:rPr>
        <w:t>. Recommend</w:t>
      </w:r>
      <w:r w:rsidR="00566780">
        <w:rPr>
          <w:b/>
        </w:rPr>
        <w:t>ed</w:t>
      </w:r>
      <w:r w:rsidR="00125446" w:rsidRPr="0037180F">
        <w:rPr>
          <w:b/>
        </w:rPr>
        <w:t xml:space="preserve"> Forms</w:t>
      </w:r>
      <w:r w:rsidR="00577770">
        <w:rPr>
          <w:b/>
        </w:rPr>
        <w:t>:</w:t>
      </w:r>
      <w:r w:rsidR="00125446">
        <w:t xml:space="preserve"> </w:t>
      </w:r>
    </w:p>
    <w:p w:rsidR="009E2D22" w:rsidRDefault="009E2D22" w:rsidP="00BF11E8">
      <w:pPr>
        <w:pStyle w:val="ListParagraph"/>
        <w:numPr>
          <w:ilvl w:val="0"/>
          <w:numId w:val="4"/>
        </w:numPr>
        <w:spacing w:after="0"/>
      </w:pPr>
      <w:r w:rsidRPr="00987DBC">
        <w:t>Exit Interview (</w:t>
      </w:r>
      <w:r>
        <w:t>Voluntary resignations only)</w:t>
      </w:r>
    </w:p>
    <w:p w:rsidR="00C31244" w:rsidRDefault="00D41556" w:rsidP="00BF11E8">
      <w:pPr>
        <w:pStyle w:val="ListParagraph"/>
        <w:numPr>
          <w:ilvl w:val="0"/>
          <w:numId w:val="4"/>
        </w:numPr>
        <w:spacing w:after="0"/>
      </w:pPr>
      <w:r>
        <w:t>Employee Separation Checklist</w:t>
      </w:r>
    </w:p>
    <w:p w:rsidR="00BF11E8" w:rsidRDefault="00BF11E8" w:rsidP="00BF11E8">
      <w:pPr>
        <w:pStyle w:val="ListParagraph"/>
        <w:numPr>
          <w:ilvl w:val="0"/>
          <w:numId w:val="4"/>
        </w:numPr>
        <w:spacing w:after="0"/>
      </w:pPr>
      <w:r>
        <w:t>Final Pay Acknowledgement</w:t>
      </w:r>
    </w:p>
    <w:p w:rsidR="00C77207" w:rsidRDefault="00D41556" w:rsidP="00BF11E8">
      <w:pPr>
        <w:pStyle w:val="ListParagraph"/>
        <w:numPr>
          <w:ilvl w:val="0"/>
          <w:numId w:val="4"/>
        </w:numPr>
        <w:spacing w:after="0"/>
      </w:pPr>
      <w:r>
        <w:t>Separation</w:t>
      </w:r>
      <w:r w:rsidR="00C77207">
        <w:t xml:space="preserve"> </w:t>
      </w:r>
      <w:r w:rsidR="00CE365B">
        <w:t>Letter</w:t>
      </w:r>
    </w:p>
    <w:p w:rsidR="00BF11E8" w:rsidRDefault="00BF11E8" w:rsidP="00BF11E8">
      <w:pPr>
        <w:pStyle w:val="ListParagraph"/>
        <w:numPr>
          <w:ilvl w:val="0"/>
          <w:numId w:val="4"/>
        </w:numPr>
        <w:spacing w:after="0"/>
      </w:pPr>
      <w:r>
        <w:t>Change of Address</w:t>
      </w:r>
    </w:p>
    <w:p w:rsidR="00C31244" w:rsidRDefault="00BE0BF3" w:rsidP="00C31244">
      <w:pPr>
        <w:pStyle w:val="ListParagraph"/>
        <w:numPr>
          <w:ilvl w:val="0"/>
          <w:numId w:val="4"/>
        </w:numPr>
        <w:spacing w:after="0"/>
      </w:pPr>
      <w:r>
        <w:t>Other Company Specific Forms</w:t>
      </w:r>
    </w:p>
    <w:p w:rsidR="003208AF" w:rsidRDefault="003208AF" w:rsidP="00BF11E8">
      <w:pPr>
        <w:spacing w:after="0"/>
      </w:pPr>
    </w:p>
    <w:p w:rsidR="006D2A21" w:rsidRDefault="00BF11E8" w:rsidP="00BF11E8">
      <w:pPr>
        <w:spacing w:after="0"/>
        <w:rPr>
          <w:b/>
        </w:rPr>
      </w:pPr>
      <w:r w:rsidRPr="00BF11E8">
        <w:rPr>
          <w:b/>
        </w:rPr>
        <w:t xml:space="preserve">3. </w:t>
      </w:r>
      <w:r>
        <w:rPr>
          <w:b/>
        </w:rPr>
        <w:t xml:space="preserve">State </w:t>
      </w:r>
      <w:r w:rsidRPr="00BF11E8">
        <w:rPr>
          <w:b/>
        </w:rPr>
        <w:t>Final Pay Regulations:</w:t>
      </w:r>
    </w:p>
    <w:p w:rsidR="003A674E" w:rsidRDefault="00305B3B" w:rsidP="003A674E">
      <w:pPr>
        <w:pStyle w:val="ListParagraph"/>
        <w:numPr>
          <w:ilvl w:val="0"/>
          <w:numId w:val="32"/>
        </w:numPr>
      </w:pPr>
      <w:r>
        <w:t>For an</w:t>
      </w:r>
      <w:r w:rsidR="00263BD4" w:rsidRPr="001D4EAA">
        <w:t xml:space="preserve"> involuntary discharge by the company</w:t>
      </w:r>
      <w:r w:rsidR="00263BD4">
        <w:t xml:space="preserve">, </w:t>
      </w:r>
      <w:r w:rsidR="00751AB1">
        <w:t>the employer</w:t>
      </w:r>
      <w:r w:rsidR="00750D89">
        <w:t xml:space="preserve"> must pay the wages </w:t>
      </w:r>
      <w:r w:rsidR="001171AB">
        <w:t xml:space="preserve">due </w:t>
      </w:r>
      <w:r w:rsidR="003A674E">
        <w:t>no</w:t>
      </w:r>
      <w:r w:rsidR="003A674E" w:rsidRPr="003A674E">
        <w:t xml:space="preserve"> later than</w:t>
      </w:r>
      <w:r w:rsidR="003A674E">
        <w:t xml:space="preserve"> </w:t>
      </w:r>
      <w:r w:rsidR="003A674E" w:rsidRPr="003A674E">
        <w:t>the end of the first business day after the discharge or termination.</w:t>
      </w:r>
    </w:p>
    <w:p w:rsidR="00686BBD" w:rsidRDefault="00263BD4" w:rsidP="003A674E">
      <w:pPr>
        <w:pStyle w:val="ListParagraph"/>
        <w:numPr>
          <w:ilvl w:val="0"/>
          <w:numId w:val="32"/>
        </w:numPr>
      </w:pPr>
      <w:r>
        <w:t>For a voluntary resignation</w:t>
      </w:r>
      <w:r w:rsidR="00164294">
        <w:t xml:space="preserve">, </w:t>
      </w:r>
      <w:r w:rsidR="003A674E" w:rsidRPr="003A674E">
        <w:t>when</w:t>
      </w:r>
      <w:r w:rsidR="003A674E">
        <w:t xml:space="preserve"> the employee resigns and gives a</w:t>
      </w:r>
      <w:r w:rsidR="003A674E" w:rsidRPr="003A674E">
        <w:t xml:space="preserve"> 48 hours’ or more notice, wages are due on the</w:t>
      </w:r>
      <w:r w:rsidR="003A674E">
        <w:t xml:space="preserve"> </w:t>
      </w:r>
      <w:r w:rsidR="003A674E" w:rsidRPr="003A674E">
        <w:t>employee’s last working day. If employees quit without giving at least 48 hours’ notice, wages are due in five days or on the next payday, whichever</w:t>
      </w:r>
      <w:r w:rsidR="003A674E">
        <w:t xml:space="preserve"> </w:t>
      </w:r>
      <w:r w:rsidR="003A674E" w:rsidRPr="003A674E">
        <w:t>occurs first.</w:t>
      </w:r>
    </w:p>
    <w:p w:rsidR="00686BBD" w:rsidRDefault="00686BBD" w:rsidP="00686BBD">
      <w:pPr>
        <w:pStyle w:val="ListParagraph"/>
        <w:numPr>
          <w:ilvl w:val="0"/>
          <w:numId w:val="32"/>
        </w:numPr>
      </w:pPr>
      <w:r w:rsidRPr="00686BBD">
        <w:t>An employer is required to pay accrued</w:t>
      </w:r>
      <w:r>
        <w:t xml:space="preserve"> </w:t>
      </w:r>
      <w:r w:rsidRPr="00686BBD">
        <w:t>vacation to an employee upon separation</w:t>
      </w:r>
      <w:r>
        <w:t xml:space="preserve"> </w:t>
      </w:r>
      <w:r w:rsidRPr="00686BBD">
        <w:t>from employment if its policy or contract</w:t>
      </w:r>
      <w:r>
        <w:t xml:space="preserve"> requires it.</w:t>
      </w:r>
    </w:p>
    <w:p w:rsidR="00125446" w:rsidRPr="0088387F" w:rsidRDefault="006510D9" w:rsidP="00686BBD">
      <w:r w:rsidRPr="00FC376A">
        <w:rPr>
          <w:b/>
        </w:rPr>
        <w:t>4. Federal COBRA:</w:t>
      </w:r>
    </w:p>
    <w:p w:rsidR="006510D9" w:rsidRPr="006510D9" w:rsidRDefault="006510D9" w:rsidP="006510D9">
      <w:pPr>
        <w:pStyle w:val="ListParagraph"/>
        <w:numPr>
          <w:ilvl w:val="0"/>
          <w:numId w:val="34"/>
        </w:numPr>
        <w:rPr>
          <w:b/>
        </w:rPr>
      </w:pPr>
      <w:r>
        <w:t>COBRA requires group health plans sponsored by covered employers to allow qualified beneficiaries to have "COBRA continuation coverage" in the ev</w:t>
      </w:r>
      <w:r w:rsidR="0025119F">
        <w:t xml:space="preserve">ent that they lose group health </w:t>
      </w:r>
      <w:r>
        <w:t>plan coverage for specified reasons. COBRA applies only to employers who had 20 or more employees on more than 50 percent of typical business days during the prior calendar year.</w:t>
      </w:r>
    </w:p>
    <w:p w:rsidR="006510D9" w:rsidRPr="007F0816" w:rsidRDefault="006510D9" w:rsidP="006510D9">
      <w:pPr>
        <w:pStyle w:val="ListParagraph"/>
        <w:numPr>
          <w:ilvl w:val="0"/>
          <w:numId w:val="34"/>
        </w:numPr>
        <w:rPr>
          <w:b/>
        </w:rPr>
      </w:pPr>
      <w:r>
        <w:t>Please contact your COBRA administrator to inform them of the termination so they are able to send the employee the required paperwork.</w:t>
      </w:r>
      <w:r w:rsidR="00B11212">
        <w:t xml:space="preserve"> If your</w:t>
      </w:r>
      <w:r>
        <w:t xml:space="preserve"> company </w:t>
      </w:r>
      <w:r w:rsidR="00B11212">
        <w:t xml:space="preserve">is the one who </w:t>
      </w:r>
      <w:r>
        <w:t xml:space="preserve">administers COBRA, you can find the </w:t>
      </w:r>
      <w:hyperlink r:id="rId9" w:history="1">
        <w:r w:rsidRPr="006510D9">
          <w:rPr>
            <w:rStyle w:val="Hyperlink"/>
          </w:rPr>
          <w:t>Cobra Model Election Notice</w:t>
        </w:r>
      </w:hyperlink>
      <w:r>
        <w:t xml:space="preserve"> here.</w:t>
      </w:r>
    </w:p>
    <w:p w:rsidR="00D41556" w:rsidRPr="006510D9" w:rsidRDefault="00D41556" w:rsidP="00D41556">
      <w:pPr>
        <w:pStyle w:val="ListParagraph"/>
        <w:numPr>
          <w:ilvl w:val="1"/>
          <w:numId w:val="34"/>
        </w:numPr>
        <w:rPr>
          <w:b/>
        </w:rPr>
      </w:pPr>
      <w:r>
        <w:t xml:space="preserve">This Notice does not have to be delivered to the employee on the final work day.  However, timing and proof of delivery are very important under this law.  The employer must notify the carrier within 30 days of the employee’s loss of coverage. </w:t>
      </w:r>
      <w:r>
        <w:lastRenderedPageBreak/>
        <w:t>Then the COBRA or plan administrator must send the employee (and covered dependents) the Election Notice within 14 days.</w:t>
      </w:r>
    </w:p>
    <w:p w:rsidR="006510D9" w:rsidRPr="006510D9" w:rsidRDefault="006510D9" w:rsidP="006510D9">
      <w:pPr>
        <w:pStyle w:val="ListParagraph"/>
        <w:rPr>
          <w:b/>
        </w:rPr>
      </w:pPr>
    </w:p>
    <w:p w:rsidR="006510D9" w:rsidRPr="006510D9" w:rsidRDefault="00D41556" w:rsidP="006510D9">
      <w:pPr>
        <w:rPr>
          <w:b/>
        </w:rPr>
      </w:pPr>
      <w:r>
        <w:rPr>
          <w:b/>
        </w:rPr>
        <w:t xml:space="preserve">5. State </w:t>
      </w:r>
      <w:r w:rsidR="006510D9">
        <w:rPr>
          <w:b/>
        </w:rPr>
        <w:t>COBRA</w:t>
      </w:r>
      <w:r>
        <w:rPr>
          <w:b/>
        </w:rPr>
        <w:t xml:space="preserve"> Law</w:t>
      </w:r>
      <w:r w:rsidR="006510D9">
        <w:rPr>
          <w:b/>
        </w:rPr>
        <w:t>:</w:t>
      </w:r>
    </w:p>
    <w:sectPr w:rsidR="006510D9" w:rsidRPr="006510D9" w:rsidSect="00961E58">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540" w:left="1440" w:header="720" w:footer="720"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66E" w:rsidRDefault="00F9466E" w:rsidP="00961E58">
      <w:pPr>
        <w:spacing w:after="0" w:line="240" w:lineRule="auto"/>
      </w:pPr>
      <w:r>
        <w:separator/>
      </w:r>
    </w:p>
  </w:endnote>
  <w:endnote w:type="continuationSeparator" w:id="0">
    <w:p w:rsidR="00F9466E" w:rsidRDefault="00F9466E" w:rsidP="00961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D05" w:rsidRDefault="00E27D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509324"/>
      <w:docPartObj>
        <w:docPartGallery w:val="Page Numbers (Bottom of Page)"/>
        <w:docPartUnique/>
      </w:docPartObj>
    </w:sdtPr>
    <w:sdtEndPr>
      <w:rPr>
        <w:color w:val="808080" w:themeColor="background1" w:themeShade="80"/>
        <w:spacing w:val="60"/>
        <w:sz w:val="18"/>
        <w:szCs w:val="18"/>
      </w:rPr>
    </w:sdtEndPr>
    <w:sdtContent>
      <w:p w:rsidR="00E27D05" w:rsidRPr="00E27D05" w:rsidRDefault="00E27D05">
        <w:pPr>
          <w:pStyle w:val="Footer"/>
          <w:pBdr>
            <w:top w:val="single" w:sz="4" w:space="1" w:color="D9D9D9" w:themeColor="background1" w:themeShade="D9"/>
          </w:pBdr>
          <w:rPr>
            <w:b/>
            <w:bCs/>
            <w:sz w:val="18"/>
            <w:szCs w:val="18"/>
          </w:rPr>
        </w:pPr>
        <w:r w:rsidRPr="00E27D05">
          <w:rPr>
            <w:sz w:val="18"/>
            <w:szCs w:val="18"/>
          </w:rPr>
          <w:fldChar w:fldCharType="begin"/>
        </w:r>
        <w:r w:rsidRPr="00E27D05">
          <w:rPr>
            <w:sz w:val="18"/>
            <w:szCs w:val="18"/>
          </w:rPr>
          <w:instrText xml:space="preserve"> PAGE   \* MERGEFORMAT </w:instrText>
        </w:r>
        <w:r w:rsidRPr="00E27D05">
          <w:rPr>
            <w:sz w:val="18"/>
            <w:szCs w:val="18"/>
          </w:rPr>
          <w:fldChar w:fldCharType="separate"/>
        </w:r>
        <w:r w:rsidR="00BF4E61" w:rsidRPr="00BF4E61">
          <w:rPr>
            <w:b/>
            <w:bCs/>
            <w:noProof/>
            <w:sz w:val="18"/>
            <w:szCs w:val="18"/>
          </w:rPr>
          <w:t>1</w:t>
        </w:r>
        <w:r w:rsidRPr="00E27D05">
          <w:rPr>
            <w:b/>
            <w:bCs/>
            <w:noProof/>
            <w:sz w:val="18"/>
            <w:szCs w:val="18"/>
          </w:rPr>
          <w:fldChar w:fldCharType="end"/>
        </w:r>
        <w:r w:rsidRPr="00E27D05">
          <w:rPr>
            <w:b/>
            <w:bCs/>
            <w:sz w:val="18"/>
            <w:szCs w:val="18"/>
          </w:rPr>
          <w:t xml:space="preserve"> | </w:t>
        </w:r>
        <w:r w:rsidRPr="00E27D05">
          <w:rPr>
            <w:color w:val="808080" w:themeColor="background1" w:themeShade="80"/>
            <w:spacing w:val="60"/>
            <w:sz w:val="18"/>
            <w:szCs w:val="18"/>
          </w:rPr>
          <w:t>Page</w:t>
        </w:r>
      </w:p>
    </w:sdtContent>
  </w:sdt>
  <w:p w:rsidR="00E27D05" w:rsidRDefault="00E27D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D05" w:rsidRDefault="00E27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66E" w:rsidRDefault="00F9466E" w:rsidP="00961E58">
      <w:pPr>
        <w:spacing w:after="0" w:line="240" w:lineRule="auto"/>
      </w:pPr>
      <w:r>
        <w:separator/>
      </w:r>
    </w:p>
  </w:footnote>
  <w:footnote w:type="continuationSeparator" w:id="0">
    <w:p w:rsidR="00F9466E" w:rsidRDefault="00F9466E" w:rsidP="00961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D05" w:rsidRDefault="00E27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E58" w:rsidRDefault="00961E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D05" w:rsidRDefault="00E27D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627BE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DA24D4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A3FC6B0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ECFCC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DDC0A8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36667D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79E0C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1062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3AC89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3244A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9545B"/>
    <w:multiLevelType w:val="multilevel"/>
    <w:tmpl w:val="BB5E86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4BA1628"/>
    <w:multiLevelType w:val="hybridMultilevel"/>
    <w:tmpl w:val="38D6C3E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2" w15:restartNumberingAfterBreak="0">
    <w:nsid w:val="09D44B3F"/>
    <w:multiLevelType w:val="hybridMultilevel"/>
    <w:tmpl w:val="034EF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1F38D8"/>
    <w:multiLevelType w:val="hybridMultilevel"/>
    <w:tmpl w:val="EA8C7F46"/>
    <w:lvl w:ilvl="0" w:tplc="294465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40412A"/>
    <w:multiLevelType w:val="hybridMultilevel"/>
    <w:tmpl w:val="6752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CB38FB"/>
    <w:multiLevelType w:val="hybridMultilevel"/>
    <w:tmpl w:val="7CB0FFF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7E9048E"/>
    <w:multiLevelType w:val="hybridMultilevel"/>
    <w:tmpl w:val="EBD628C2"/>
    <w:lvl w:ilvl="0" w:tplc="29446538">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4D4480"/>
    <w:multiLevelType w:val="hybridMultilevel"/>
    <w:tmpl w:val="65C48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9A58EE"/>
    <w:multiLevelType w:val="hybridMultilevel"/>
    <w:tmpl w:val="719CDF4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E61819"/>
    <w:multiLevelType w:val="hybridMultilevel"/>
    <w:tmpl w:val="6EFE9A8E"/>
    <w:lvl w:ilvl="0" w:tplc="294465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EC1A4F"/>
    <w:multiLevelType w:val="hybridMultilevel"/>
    <w:tmpl w:val="E3A492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D094EB9"/>
    <w:multiLevelType w:val="hybridMultilevel"/>
    <w:tmpl w:val="96B65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8867E6"/>
    <w:multiLevelType w:val="hybridMultilevel"/>
    <w:tmpl w:val="77CC40B6"/>
    <w:lvl w:ilvl="0" w:tplc="294465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024E00"/>
    <w:multiLevelType w:val="hybridMultilevel"/>
    <w:tmpl w:val="237C9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47FD7"/>
    <w:multiLevelType w:val="hybridMultilevel"/>
    <w:tmpl w:val="5D5A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774FC8"/>
    <w:multiLevelType w:val="hybridMultilevel"/>
    <w:tmpl w:val="CD9E9F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67C15E1"/>
    <w:multiLevelType w:val="hybridMultilevel"/>
    <w:tmpl w:val="3C12FB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A9969E7"/>
    <w:multiLevelType w:val="hybridMultilevel"/>
    <w:tmpl w:val="26BC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B22F4"/>
    <w:multiLevelType w:val="hybridMultilevel"/>
    <w:tmpl w:val="5F7C9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3D3469"/>
    <w:multiLevelType w:val="hybridMultilevel"/>
    <w:tmpl w:val="9E2EB88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200385A"/>
    <w:multiLevelType w:val="multilevel"/>
    <w:tmpl w:val="719CDF46"/>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5307955"/>
    <w:multiLevelType w:val="hybridMultilevel"/>
    <w:tmpl w:val="0934893C"/>
    <w:lvl w:ilvl="0" w:tplc="294465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EF1A01"/>
    <w:multiLevelType w:val="hybridMultilevel"/>
    <w:tmpl w:val="9E662D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662679D"/>
    <w:multiLevelType w:val="hybridMultilevel"/>
    <w:tmpl w:val="8A926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18"/>
  </w:num>
  <w:num w:numId="3">
    <w:abstractNumId w:val="28"/>
  </w:num>
  <w:num w:numId="4">
    <w:abstractNumId w:val="14"/>
  </w:num>
  <w:num w:numId="5">
    <w:abstractNumId w:val="15"/>
  </w:num>
  <w:num w:numId="6">
    <w:abstractNumId w:val="17"/>
  </w:num>
  <w:num w:numId="7">
    <w:abstractNumId w:val="20"/>
  </w:num>
  <w:num w:numId="8">
    <w:abstractNumId w:val="11"/>
  </w:num>
  <w:num w:numId="9">
    <w:abstractNumId w:val="25"/>
  </w:num>
  <w:num w:numId="10">
    <w:abstractNumId w:val="2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32"/>
  </w:num>
  <w:num w:numId="23">
    <w:abstractNumId w:val="13"/>
  </w:num>
  <w:num w:numId="24">
    <w:abstractNumId w:val="31"/>
  </w:num>
  <w:num w:numId="25">
    <w:abstractNumId w:val="19"/>
  </w:num>
  <w:num w:numId="26">
    <w:abstractNumId w:val="30"/>
  </w:num>
  <w:num w:numId="27">
    <w:abstractNumId w:val="16"/>
  </w:num>
  <w:num w:numId="28">
    <w:abstractNumId w:val="22"/>
  </w:num>
  <w:num w:numId="29">
    <w:abstractNumId w:val="10"/>
  </w:num>
  <w:num w:numId="30">
    <w:abstractNumId w:val="21"/>
  </w:num>
  <w:num w:numId="31">
    <w:abstractNumId w:val="24"/>
  </w:num>
  <w:num w:numId="32">
    <w:abstractNumId w:val="27"/>
  </w:num>
  <w:num w:numId="33">
    <w:abstractNumId w:val="33"/>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1AD"/>
    <w:rsid w:val="00064ED1"/>
    <w:rsid w:val="000C015C"/>
    <w:rsid w:val="00107CC7"/>
    <w:rsid w:val="00113CC8"/>
    <w:rsid w:val="001171AB"/>
    <w:rsid w:val="001176B7"/>
    <w:rsid w:val="001215B6"/>
    <w:rsid w:val="00125446"/>
    <w:rsid w:val="001270A5"/>
    <w:rsid w:val="0013313C"/>
    <w:rsid w:val="00146AA6"/>
    <w:rsid w:val="00164294"/>
    <w:rsid w:val="00196039"/>
    <w:rsid w:val="001B734D"/>
    <w:rsid w:val="001E32A9"/>
    <w:rsid w:val="0020169C"/>
    <w:rsid w:val="00241286"/>
    <w:rsid w:val="002465DD"/>
    <w:rsid w:val="0025119F"/>
    <w:rsid w:val="00263BD4"/>
    <w:rsid w:val="00281765"/>
    <w:rsid w:val="00297EBD"/>
    <w:rsid w:val="002D02FB"/>
    <w:rsid w:val="002E3004"/>
    <w:rsid w:val="002E75AB"/>
    <w:rsid w:val="002F1D62"/>
    <w:rsid w:val="00305B3B"/>
    <w:rsid w:val="00316BF8"/>
    <w:rsid w:val="003208AF"/>
    <w:rsid w:val="00322617"/>
    <w:rsid w:val="00323BCE"/>
    <w:rsid w:val="003255AB"/>
    <w:rsid w:val="003306AF"/>
    <w:rsid w:val="003471AD"/>
    <w:rsid w:val="00352B18"/>
    <w:rsid w:val="0037180F"/>
    <w:rsid w:val="00382C55"/>
    <w:rsid w:val="00384B17"/>
    <w:rsid w:val="003A4A4B"/>
    <w:rsid w:val="003A51C2"/>
    <w:rsid w:val="003A674E"/>
    <w:rsid w:val="003B6344"/>
    <w:rsid w:val="003C108E"/>
    <w:rsid w:val="003C2418"/>
    <w:rsid w:val="003D3A87"/>
    <w:rsid w:val="00411320"/>
    <w:rsid w:val="00450B5A"/>
    <w:rsid w:val="004539A3"/>
    <w:rsid w:val="00472883"/>
    <w:rsid w:val="004A6A05"/>
    <w:rsid w:val="004A6FCE"/>
    <w:rsid w:val="004B0D84"/>
    <w:rsid w:val="004D07B3"/>
    <w:rsid w:val="00515C3E"/>
    <w:rsid w:val="005256E9"/>
    <w:rsid w:val="00537F25"/>
    <w:rsid w:val="00541A3D"/>
    <w:rsid w:val="00557AFC"/>
    <w:rsid w:val="00561C4D"/>
    <w:rsid w:val="00566780"/>
    <w:rsid w:val="00577770"/>
    <w:rsid w:val="00580941"/>
    <w:rsid w:val="00582BA3"/>
    <w:rsid w:val="005960D6"/>
    <w:rsid w:val="005A1676"/>
    <w:rsid w:val="005C2A0B"/>
    <w:rsid w:val="005D5D8A"/>
    <w:rsid w:val="005E7ECA"/>
    <w:rsid w:val="00605D42"/>
    <w:rsid w:val="0062511C"/>
    <w:rsid w:val="006510D9"/>
    <w:rsid w:val="00656A7C"/>
    <w:rsid w:val="00657F13"/>
    <w:rsid w:val="00674A24"/>
    <w:rsid w:val="00686515"/>
    <w:rsid w:val="00686BBD"/>
    <w:rsid w:val="0069319C"/>
    <w:rsid w:val="006A1F8E"/>
    <w:rsid w:val="006B0924"/>
    <w:rsid w:val="006B58FA"/>
    <w:rsid w:val="006C6374"/>
    <w:rsid w:val="006D0B53"/>
    <w:rsid w:val="006D2A21"/>
    <w:rsid w:val="006D7AAC"/>
    <w:rsid w:val="006E3757"/>
    <w:rsid w:val="00703A88"/>
    <w:rsid w:val="00715406"/>
    <w:rsid w:val="00750D89"/>
    <w:rsid w:val="00751AB1"/>
    <w:rsid w:val="00752852"/>
    <w:rsid w:val="007735D1"/>
    <w:rsid w:val="00782158"/>
    <w:rsid w:val="007855B5"/>
    <w:rsid w:val="007A09BD"/>
    <w:rsid w:val="007A46D5"/>
    <w:rsid w:val="007A7034"/>
    <w:rsid w:val="007C6067"/>
    <w:rsid w:val="007C79B7"/>
    <w:rsid w:val="007E0E66"/>
    <w:rsid w:val="007E5B44"/>
    <w:rsid w:val="007F0816"/>
    <w:rsid w:val="0080367F"/>
    <w:rsid w:val="00805DEE"/>
    <w:rsid w:val="00837279"/>
    <w:rsid w:val="00840890"/>
    <w:rsid w:val="00857656"/>
    <w:rsid w:val="008732E5"/>
    <w:rsid w:val="008760C8"/>
    <w:rsid w:val="0088387F"/>
    <w:rsid w:val="00892CFE"/>
    <w:rsid w:val="008948B7"/>
    <w:rsid w:val="008A7507"/>
    <w:rsid w:val="008A7BC3"/>
    <w:rsid w:val="008B01BA"/>
    <w:rsid w:val="008D6E11"/>
    <w:rsid w:val="008E4F89"/>
    <w:rsid w:val="00911F0F"/>
    <w:rsid w:val="00915E6F"/>
    <w:rsid w:val="00927B98"/>
    <w:rsid w:val="009444C3"/>
    <w:rsid w:val="0095260A"/>
    <w:rsid w:val="00961E58"/>
    <w:rsid w:val="0096454D"/>
    <w:rsid w:val="009873EA"/>
    <w:rsid w:val="00987DBC"/>
    <w:rsid w:val="009C2A54"/>
    <w:rsid w:val="009E2D22"/>
    <w:rsid w:val="009F542F"/>
    <w:rsid w:val="009F7C12"/>
    <w:rsid w:val="00A07E55"/>
    <w:rsid w:val="00A26517"/>
    <w:rsid w:val="00A669E5"/>
    <w:rsid w:val="00A949B8"/>
    <w:rsid w:val="00AA6481"/>
    <w:rsid w:val="00B11212"/>
    <w:rsid w:val="00B2327A"/>
    <w:rsid w:val="00B326B2"/>
    <w:rsid w:val="00B42F3F"/>
    <w:rsid w:val="00B44FE5"/>
    <w:rsid w:val="00B46099"/>
    <w:rsid w:val="00B71DB7"/>
    <w:rsid w:val="00B7589D"/>
    <w:rsid w:val="00B94D6B"/>
    <w:rsid w:val="00BA4221"/>
    <w:rsid w:val="00BC1BAA"/>
    <w:rsid w:val="00BE0BF3"/>
    <w:rsid w:val="00BF11E8"/>
    <w:rsid w:val="00BF4E61"/>
    <w:rsid w:val="00C31244"/>
    <w:rsid w:val="00C35DBD"/>
    <w:rsid w:val="00C67E59"/>
    <w:rsid w:val="00C77207"/>
    <w:rsid w:val="00CC4390"/>
    <w:rsid w:val="00CC61AB"/>
    <w:rsid w:val="00CC68A0"/>
    <w:rsid w:val="00CD079D"/>
    <w:rsid w:val="00CE2653"/>
    <w:rsid w:val="00CE365B"/>
    <w:rsid w:val="00D41556"/>
    <w:rsid w:val="00D45659"/>
    <w:rsid w:val="00D4675A"/>
    <w:rsid w:val="00D55D73"/>
    <w:rsid w:val="00D60B5C"/>
    <w:rsid w:val="00D70BDD"/>
    <w:rsid w:val="00D71B87"/>
    <w:rsid w:val="00D75E29"/>
    <w:rsid w:val="00DD2F2E"/>
    <w:rsid w:val="00DF6C39"/>
    <w:rsid w:val="00E038E2"/>
    <w:rsid w:val="00E072BC"/>
    <w:rsid w:val="00E27D05"/>
    <w:rsid w:val="00E53B3E"/>
    <w:rsid w:val="00E618DC"/>
    <w:rsid w:val="00E63CCC"/>
    <w:rsid w:val="00E762F5"/>
    <w:rsid w:val="00E95D98"/>
    <w:rsid w:val="00E97896"/>
    <w:rsid w:val="00EA66DA"/>
    <w:rsid w:val="00EB38CE"/>
    <w:rsid w:val="00EC02D8"/>
    <w:rsid w:val="00EC17F4"/>
    <w:rsid w:val="00EC2D6F"/>
    <w:rsid w:val="00ED31C1"/>
    <w:rsid w:val="00F1036F"/>
    <w:rsid w:val="00F10803"/>
    <w:rsid w:val="00F16BC6"/>
    <w:rsid w:val="00F36229"/>
    <w:rsid w:val="00F9466E"/>
    <w:rsid w:val="00FA635F"/>
    <w:rsid w:val="00FB0FE7"/>
    <w:rsid w:val="00FB5CF9"/>
    <w:rsid w:val="00FB657B"/>
    <w:rsid w:val="00FC3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FB501CD-36DE-479A-8119-75AC3636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326B2"/>
    <w:pPr>
      <w:spacing w:after="200" w:line="276" w:lineRule="auto"/>
    </w:pPr>
    <w:rPr>
      <w:sz w:val="22"/>
      <w:szCs w:val="22"/>
    </w:rPr>
  </w:style>
  <w:style w:type="paragraph" w:styleId="Heading1">
    <w:name w:val="heading 1"/>
    <w:basedOn w:val="Normal"/>
    <w:next w:val="Normal"/>
    <w:link w:val="Heading1Char"/>
    <w:autoRedefine/>
    <w:uiPriority w:val="99"/>
    <w:qFormat/>
    <w:locked/>
    <w:rsid w:val="00961E58"/>
    <w:pPr>
      <w:keepNext/>
      <w:spacing w:before="240" w:after="60"/>
      <w:outlineLvl w:val="0"/>
    </w:pPr>
    <w:rPr>
      <w:rFonts w:cs="Arial"/>
      <w:b/>
      <w:bCs/>
      <w:color w:val="1F497D" w:themeColor="text2"/>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61E58"/>
    <w:rPr>
      <w:rFonts w:cs="Arial"/>
      <w:b/>
      <w:bCs/>
      <w:color w:val="1F497D" w:themeColor="text2"/>
      <w:kern w:val="32"/>
      <w:sz w:val="28"/>
      <w:szCs w:val="32"/>
    </w:rPr>
  </w:style>
  <w:style w:type="paragraph" w:styleId="ListParagraph">
    <w:name w:val="List Paragraph"/>
    <w:basedOn w:val="Normal"/>
    <w:uiPriority w:val="99"/>
    <w:qFormat/>
    <w:rsid w:val="00E072BC"/>
    <w:pPr>
      <w:ind w:left="720"/>
      <w:contextualSpacing/>
    </w:pPr>
  </w:style>
  <w:style w:type="paragraph" w:styleId="NormalWeb">
    <w:name w:val="Normal (Web)"/>
    <w:basedOn w:val="Normal"/>
    <w:uiPriority w:val="99"/>
    <w:rsid w:val="001270A5"/>
    <w:pPr>
      <w:spacing w:before="100" w:beforeAutospacing="1" w:after="100" w:afterAutospacing="1" w:line="240" w:lineRule="auto"/>
    </w:pPr>
    <w:rPr>
      <w:rFonts w:ascii="Times New Roman" w:hAnsi="Times New Roman"/>
      <w:sz w:val="24"/>
      <w:szCs w:val="24"/>
    </w:rPr>
  </w:style>
  <w:style w:type="character" w:customStyle="1" w:styleId="stepnumber">
    <w:name w:val="stepnumber"/>
    <w:uiPriority w:val="99"/>
    <w:rsid w:val="001270A5"/>
    <w:rPr>
      <w:rFonts w:cs="Times New Roman"/>
    </w:rPr>
  </w:style>
  <w:style w:type="character" w:styleId="Hyperlink">
    <w:name w:val="Hyperlink"/>
    <w:uiPriority w:val="99"/>
    <w:rsid w:val="00C67E59"/>
    <w:rPr>
      <w:rFonts w:cs="Times New Roman"/>
      <w:color w:val="0000FF"/>
      <w:u w:val="single"/>
    </w:rPr>
  </w:style>
  <w:style w:type="table" w:styleId="TableGrid">
    <w:name w:val="Table Grid"/>
    <w:basedOn w:val="TableNormal"/>
    <w:uiPriority w:val="99"/>
    <w:locked/>
    <w:rsid w:val="00C67E59"/>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C6067"/>
    <w:pPr>
      <w:autoSpaceDE w:val="0"/>
      <w:autoSpaceDN w:val="0"/>
      <w:adjustRightInd w:val="0"/>
    </w:pPr>
    <w:rPr>
      <w:rFonts w:ascii="Times New Roman" w:hAnsi="Times New Roman"/>
      <w:color w:val="000000"/>
      <w:sz w:val="24"/>
      <w:szCs w:val="24"/>
    </w:rPr>
  </w:style>
  <w:style w:type="character" w:styleId="FollowedHyperlink">
    <w:name w:val="FollowedHyperlink"/>
    <w:uiPriority w:val="99"/>
    <w:rsid w:val="007C6067"/>
    <w:rPr>
      <w:rFonts w:cs="Times New Roman"/>
      <w:color w:val="800080"/>
      <w:u w:val="single"/>
    </w:rPr>
  </w:style>
  <w:style w:type="character" w:customStyle="1" w:styleId="EmailStyle231">
    <w:name w:val="EmailStyle231"/>
    <w:uiPriority w:val="99"/>
    <w:semiHidden/>
    <w:rsid w:val="00A26517"/>
    <w:rPr>
      <w:rFonts w:ascii="Calibri" w:hAnsi="Calibri" w:cs="Times New Roman"/>
      <w:color w:val="auto"/>
      <w:sz w:val="20"/>
      <w:szCs w:val="20"/>
      <w:u w:val="none"/>
    </w:rPr>
  </w:style>
  <w:style w:type="paragraph" w:styleId="Index1">
    <w:name w:val="index 1"/>
    <w:basedOn w:val="Normal"/>
    <w:next w:val="Normal"/>
    <w:autoRedefine/>
    <w:uiPriority w:val="99"/>
    <w:semiHidden/>
    <w:rsid w:val="00B2327A"/>
    <w:pPr>
      <w:ind w:left="220" w:hanging="220"/>
    </w:pPr>
    <w:rPr>
      <w:color w:val="000080"/>
      <w:sz w:val="24"/>
    </w:rPr>
  </w:style>
  <w:style w:type="paragraph" w:styleId="Index2">
    <w:name w:val="index 2"/>
    <w:basedOn w:val="Normal"/>
    <w:next w:val="Normal"/>
    <w:autoRedefine/>
    <w:uiPriority w:val="99"/>
    <w:semiHidden/>
    <w:rsid w:val="00B2327A"/>
    <w:pPr>
      <w:ind w:left="440" w:hanging="220"/>
    </w:pPr>
  </w:style>
  <w:style w:type="paragraph" w:styleId="TOC1">
    <w:name w:val="toc 1"/>
    <w:basedOn w:val="Normal"/>
    <w:next w:val="Normal"/>
    <w:autoRedefine/>
    <w:uiPriority w:val="39"/>
    <w:locked/>
    <w:rsid w:val="00B2327A"/>
  </w:style>
  <w:style w:type="paragraph" w:styleId="BalloonText">
    <w:name w:val="Balloon Text"/>
    <w:basedOn w:val="Normal"/>
    <w:link w:val="BalloonTextChar"/>
    <w:uiPriority w:val="99"/>
    <w:semiHidden/>
    <w:unhideWhenUsed/>
    <w:rsid w:val="00961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E58"/>
    <w:rPr>
      <w:rFonts w:ascii="Tahoma" w:hAnsi="Tahoma" w:cs="Tahoma"/>
      <w:sz w:val="16"/>
      <w:szCs w:val="16"/>
    </w:rPr>
  </w:style>
  <w:style w:type="paragraph" w:styleId="Header">
    <w:name w:val="header"/>
    <w:basedOn w:val="Normal"/>
    <w:link w:val="HeaderChar"/>
    <w:uiPriority w:val="99"/>
    <w:unhideWhenUsed/>
    <w:rsid w:val="00961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E58"/>
    <w:rPr>
      <w:sz w:val="22"/>
      <w:szCs w:val="22"/>
    </w:rPr>
  </w:style>
  <w:style w:type="paragraph" w:styleId="Footer">
    <w:name w:val="footer"/>
    <w:basedOn w:val="Normal"/>
    <w:link w:val="FooterChar"/>
    <w:uiPriority w:val="99"/>
    <w:unhideWhenUsed/>
    <w:rsid w:val="00961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E5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057753">
      <w:bodyDiv w:val="1"/>
      <w:marLeft w:val="0"/>
      <w:marRight w:val="0"/>
      <w:marTop w:val="0"/>
      <w:marBottom w:val="0"/>
      <w:divBdr>
        <w:top w:val="none" w:sz="0" w:space="0" w:color="auto"/>
        <w:left w:val="none" w:sz="0" w:space="0" w:color="auto"/>
        <w:bottom w:val="none" w:sz="0" w:space="0" w:color="auto"/>
        <w:right w:val="none" w:sz="0" w:space="0" w:color="auto"/>
      </w:divBdr>
    </w:div>
    <w:div w:id="1659847330">
      <w:marLeft w:val="0"/>
      <w:marRight w:val="0"/>
      <w:marTop w:val="0"/>
      <w:marBottom w:val="0"/>
      <w:divBdr>
        <w:top w:val="none" w:sz="0" w:space="0" w:color="auto"/>
        <w:left w:val="none" w:sz="0" w:space="0" w:color="auto"/>
        <w:bottom w:val="none" w:sz="0" w:space="0" w:color="auto"/>
        <w:right w:val="none" w:sz="0" w:space="0" w:color="auto"/>
      </w:divBdr>
      <w:divsChild>
        <w:div w:id="1659847320">
          <w:marLeft w:val="0"/>
          <w:marRight w:val="0"/>
          <w:marTop w:val="0"/>
          <w:marBottom w:val="0"/>
          <w:divBdr>
            <w:top w:val="none" w:sz="0" w:space="0" w:color="auto"/>
            <w:left w:val="none" w:sz="0" w:space="0" w:color="auto"/>
            <w:bottom w:val="none" w:sz="0" w:space="0" w:color="auto"/>
            <w:right w:val="none" w:sz="0" w:space="0" w:color="auto"/>
          </w:divBdr>
          <w:divsChild>
            <w:div w:id="1659847336">
              <w:marLeft w:val="0"/>
              <w:marRight w:val="0"/>
              <w:marTop w:val="0"/>
              <w:marBottom w:val="0"/>
              <w:divBdr>
                <w:top w:val="none" w:sz="0" w:space="0" w:color="auto"/>
                <w:left w:val="none" w:sz="0" w:space="0" w:color="auto"/>
                <w:bottom w:val="none" w:sz="0" w:space="0" w:color="auto"/>
                <w:right w:val="none" w:sz="0" w:space="0" w:color="auto"/>
              </w:divBdr>
            </w:div>
          </w:divsChild>
        </w:div>
        <w:div w:id="1659847321">
          <w:marLeft w:val="0"/>
          <w:marRight w:val="0"/>
          <w:marTop w:val="0"/>
          <w:marBottom w:val="0"/>
          <w:divBdr>
            <w:top w:val="none" w:sz="0" w:space="0" w:color="auto"/>
            <w:left w:val="none" w:sz="0" w:space="0" w:color="auto"/>
            <w:bottom w:val="none" w:sz="0" w:space="0" w:color="auto"/>
            <w:right w:val="none" w:sz="0" w:space="0" w:color="auto"/>
          </w:divBdr>
          <w:divsChild>
            <w:div w:id="1659847327">
              <w:marLeft w:val="0"/>
              <w:marRight w:val="0"/>
              <w:marTop w:val="0"/>
              <w:marBottom w:val="0"/>
              <w:divBdr>
                <w:top w:val="none" w:sz="0" w:space="0" w:color="auto"/>
                <w:left w:val="none" w:sz="0" w:space="0" w:color="auto"/>
                <w:bottom w:val="none" w:sz="0" w:space="0" w:color="auto"/>
                <w:right w:val="none" w:sz="0" w:space="0" w:color="auto"/>
              </w:divBdr>
            </w:div>
          </w:divsChild>
        </w:div>
        <w:div w:id="1659847324">
          <w:marLeft w:val="0"/>
          <w:marRight w:val="0"/>
          <w:marTop w:val="0"/>
          <w:marBottom w:val="0"/>
          <w:divBdr>
            <w:top w:val="none" w:sz="0" w:space="0" w:color="auto"/>
            <w:left w:val="none" w:sz="0" w:space="0" w:color="auto"/>
            <w:bottom w:val="none" w:sz="0" w:space="0" w:color="auto"/>
            <w:right w:val="none" w:sz="0" w:space="0" w:color="auto"/>
          </w:divBdr>
          <w:divsChild>
            <w:div w:id="1659847335">
              <w:marLeft w:val="0"/>
              <w:marRight w:val="0"/>
              <w:marTop w:val="0"/>
              <w:marBottom w:val="0"/>
              <w:divBdr>
                <w:top w:val="none" w:sz="0" w:space="0" w:color="auto"/>
                <w:left w:val="none" w:sz="0" w:space="0" w:color="auto"/>
                <w:bottom w:val="none" w:sz="0" w:space="0" w:color="auto"/>
                <w:right w:val="none" w:sz="0" w:space="0" w:color="auto"/>
              </w:divBdr>
            </w:div>
          </w:divsChild>
        </w:div>
        <w:div w:id="1659847325">
          <w:marLeft w:val="0"/>
          <w:marRight w:val="0"/>
          <w:marTop w:val="0"/>
          <w:marBottom w:val="0"/>
          <w:divBdr>
            <w:top w:val="none" w:sz="0" w:space="0" w:color="auto"/>
            <w:left w:val="none" w:sz="0" w:space="0" w:color="auto"/>
            <w:bottom w:val="none" w:sz="0" w:space="0" w:color="auto"/>
            <w:right w:val="none" w:sz="0" w:space="0" w:color="auto"/>
          </w:divBdr>
          <w:divsChild>
            <w:div w:id="1659847332">
              <w:marLeft w:val="0"/>
              <w:marRight w:val="0"/>
              <w:marTop w:val="0"/>
              <w:marBottom w:val="0"/>
              <w:divBdr>
                <w:top w:val="none" w:sz="0" w:space="0" w:color="auto"/>
                <w:left w:val="none" w:sz="0" w:space="0" w:color="auto"/>
                <w:bottom w:val="none" w:sz="0" w:space="0" w:color="auto"/>
                <w:right w:val="none" w:sz="0" w:space="0" w:color="auto"/>
              </w:divBdr>
            </w:div>
          </w:divsChild>
        </w:div>
        <w:div w:id="1659847328">
          <w:marLeft w:val="0"/>
          <w:marRight w:val="0"/>
          <w:marTop w:val="0"/>
          <w:marBottom w:val="0"/>
          <w:divBdr>
            <w:top w:val="none" w:sz="0" w:space="0" w:color="auto"/>
            <w:left w:val="none" w:sz="0" w:space="0" w:color="auto"/>
            <w:bottom w:val="none" w:sz="0" w:space="0" w:color="auto"/>
            <w:right w:val="none" w:sz="0" w:space="0" w:color="auto"/>
          </w:divBdr>
          <w:divsChild>
            <w:div w:id="1659847323">
              <w:marLeft w:val="0"/>
              <w:marRight w:val="0"/>
              <w:marTop w:val="0"/>
              <w:marBottom w:val="0"/>
              <w:divBdr>
                <w:top w:val="none" w:sz="0" w:space="0" w:color="auto"/>
                <w:left w:val="none" w:sz="0" w:space="0" w:color="auto"/>
                <w:bottom w:val="none" w:sz="0" w:space="0" w:color="auto"/>
                <w:right w:val="none" w:sz="0" w:space="0" w:color="auto"/>
              </w:divBdr>
            </w:div>
          </w:divsChild>
        </w:div>
        <w:div w:id="1659847329">
          <w:marLeft w:val="0"/>
          <w:marRight w:val="0"/>
          <w:marTop w:val="0"/>
          <w:marBottom w:val="0"/>
          <w:divBdr>
            <w:top w:val="none" w:sz="0" w:space="0" w:color="auto"/>
            <w:left w:val="none" w:sz="0" w:space="0" w:color="auto"/>
            <w:bottom w:val="none" w:sz="0" w:space="0" w:color="auto"/>
            <w:right w:val="none" w:sz="0" w:space="0" w:color="auto"/>
          </w:divBdr>
          <w:divsChild>
            <w:div w:id="1659847322">
              <w:marLeft w:val="0"/>
              <w:marRight w:val="0"/>
              <w:marTop w:val="0"/>
              <w:marBottom w:val="0"/>
              <w:divBdr>
                <w:top w:val="none" w:sz="0" w:space="0" w:color="auto"/>
                <w:left w:val="none" w:sz="0" w:space="0" w:color="auto"/>
                <w:bottom w:val="none" w:sz="0" w:space="0" w:color="auto"/>
                <w:right w:val="none" w:sz="0" w:space="0" w:color="auto"/>
              </w:divBdr>
            </w:div>
          </w:divsChild>
        </w:div>
        <w:div w:id="1659847331">
          <w:marLeft w:val="0"/>
          <w:marRight w:val="0"/>
          <w:marTop w:val="0"/>
          <w:marBottom w:val="0"/>
          <w:divBdr>
            <w:top w:val="none" w:sz="0" w:space="0" w:color="auto"/>
            <w:left w:val="none" w:sz="0" w:space="0" w:color="auto"/>
            <w:bottom w:val="none" w:sz="0" w:space="0" w:color="auto"/>
            <w:right w:val="none" w:sz="0" w:space="0" w:color="auto"/>
          </w:divBdr>
          <w:divsChild>
            <w:div w:id="1659847326">
              <w:marLeft w:val="0"/>
              <w:marRight w:val="0"/>
              <w:marTop w:val="0"/>
              <w:marBottom w:val="0"/>
              <w:divBdr>
                <w:top w:val="none" w:sz="0" w:space="0" w:color="auto"/>
                <w:left w:val="none" w:sz="0" w:space="0" w:color="auto"/>
                <w:bottom w:val="none" w:sz="0" w:space="0" w:color="auto"/>
                <w:right w:val="none" w:sz="0" w:space="0" w:color="auto"/>
              </w:divBdr>
            </w:div>
          </w:divsChild>
        </w:div>
        <w:div w:id="1659847333">
          <w:marLeft w:val="0"/>
          <w:marRight w:val="0"/>
          <w:marTop w:val="0"/>
          <w:marBottom w:val="0"/>
          <w:divBdr>
            <w:top w:val="none" w:sz="0" w:space="0" w:color="auto"/>
            <w:left w:val="none" w:sz="0" w:space="0" w:color="auto"/>
            <w:bottom w:val="none" w:sz="0" w:space="0" w:color="auto"/>
            <w:right w:val="none" w:sz="0" w:space="0" w:color="auto"/>
          </w:divBdr>
          <w:divsChild>
            <w:div w:id="165984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egon.gov/EMPLOY/UI/docs/ui_forms/uipub_350-e.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ol.gov/ebsa/cobra.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BF9F1-83B2-4AF4-9750-33B11808F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edebartelo</dc:creator>
  <cp:lastModifiedBy>Joy Huffman</cp:lastModifiedBy>
  <cp:revision>2</cp:revision>
  <cp:lastPrinted>2013-12-18T22:10:00Z</cp:lastPrinted>
  <dcterms:created xsi:type="dcterms:W3CDTF">2016-12-14T00:43:00Z</dcterms:created>
  <dcterms:modified xsi:type="dcterms:W3CDTF">2016-12-14T00:43:00Z</dcterms:modified>
</cp:coreProperties>
</file>